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86" w:rsidRDefault="00286C86" w:rsidP="00286C86">
      <w:pPr>
        <w:spacing w:after="0"/>
        <w:jc w:val="center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-333375</wp:posOffset>
            </wp:positionH>
            <wp:positionV relativeFrom="page">
              <wp:posOffset>472882</wp:posOffset>
            </wp:positionV>
            <wp:extent cx="6480175" cy="1381125"/>
            <wp:effectExtent l="0" t="0" r="0" b="9525"/>
            <wp:wrapNone/>
            <wp:docPr id="1" name="Рисунок 1" descr="3008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82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Pr="002D50AA" w:rsidRDefault="00286C86" w:rsidP="00286C86">
      <w:pPr>
        <w:spacing w:after="0"/>
        <w:jc w:val="center"/>
        <w:rPr>
          <w:sz w:val="28"/>
          <w:szCs w:val="28"/>
        </w:rPr>
      </w:pPr>
      <w:r w:rsidRPr="002D50AA">
        <w:rPr>
          <w:sz w:val="28"/>
          <w:szCs w:val="28"/>
        </w:rPr>
        <w:t>ИНФОРМАЦИОННОЕ ПИСЬМО</w:t>
      </w:r>
    </w:p>
    <w:p w:rsidR="00286C86" w:rsidRPr="00286C86" w:rsidRDefault="00286C86" w:rsidP="00286C86">
      <w:pPr>
        <w:spacing w:after="0"/>
        <w:jc w:val="center"/>
        <w:rPr>
          <w:i/>
          <w:sz w:val="22"/>
          <w:szCs w:val="22"/>
        </w:rPr>
      </w:pPr>
      <w:r w:rsidRPr="00286C86">
        <w:rPr>
          <w:i/>
          <w:sz w:val="22"/>
          <w:szCs w:val="22"/>
        </w:rPr>
        <w:t xml:space="preserve">по вопросу исчисления и уплаты страховых взносов </w:t>
      </w:r>
    </w:p>
    <w:p w:rsidR="00286C86" w:rsidRPr="00286C86" w:rsidRDefault="00286C86" w:rsidP="00286C86">
      <w:pPr>
        <w:spacing w:after="0"/>
        <w:jc w:val="center"/>
        <w:rPr>
          <w:i/>
          <w:sz w:val="22"/>
          <w:szCs w:val="22"/>
        </w:rPr>
      </w:pPr>
      <w:r w:rsidRPr="00286C86">
        <w:rPr>
          <w:i/>
          <w:sz w:val="22"/>
          <w:szCs w:val="22"/>
        </w:rPr>
        <w:t>по обязательному пенсионному страхованию и обязательному медицинскому страхованию</w:t>
      </w:r>
    </w:p>
    <w:p w:rsidR="00286C86" w:rsidRDefault="00286C86" w:rsidP="00286C86"/>
    <w:p w:rsidR="00286C86" w:rsidRPr="00286C86" w:rsidRDefault="00286C86" w:rsidP="00286C86">
      <w:pPr>
        <w:pStyle w:val="ConsPlusNormal"/>
        <w:jc w:val="both"/>
        <w:rPr>
          <w:b w:val="0"/>
        </w:rPr>
      </w:pPr>
      <w:r w:rsidRPr="00286C86">
        <w:rPr>
          <w:b w:val="0"/>
        </w:rPr>
        <w:t xml:space="preserve">г. Санкт-Петербург </w:t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>
        <w:rPr>
          <w:b w:val="0"/>
        </w:rPr>
        <w:tab/>
        <w:t xml:space="preserve">        </w:t>
      </w:r>
      <w:r w:rsidRPr="00286C86">
        <w:rPr>
          <w:b w:val="0"/>
        </w:rPr>
        <w:t>01 ноября 2018 года</w:t>
      </w:r>
    </w:p>
    <w:p w:rsidR="00492ABE" w:rsidRDefault="00492ABE" w:rsidP="00492ABE">
      <w:pPr>
        <w:pStyle w:val="ConsPlusNormal"/>
        <w:ind w:firstLine="540"/>
        <w:jc w:val="both"/>
      </w:pPr>
    </w:p>
    <w:p w:rsidR="00286C86" w:rsidRDefault="00286C86" w:rsidP="00286C86">
      <w:pPr>
        <w:spacing w:after="0" w:line="240" w:lineRule="auto"/>
        <w:ind w:firstLine="709"/>
        <w:jc w:val="both"/>
        <w:rPr>
          <w:rFonts w:eastAsia="Calibri"/>
          <w:b w:val="0"/>
        </w:rPr>
      </w:pPr>
    </w:p>
    <w:p w:rsidR="009862DC" w:rsidRPr="009862DC" w:rsidRDefault="009862DC" w:rsidP="00286C86">
      <w:pPr>
        <w:spacing w:after="0" w:line="240" w:lineRule="auto"/>
        <w:ind w:firstLine="709"/>
        <w:jc w:val="both"/>
        <w:rPr>
          <w:rFonts w:eastAsia="Calibri"/>
          <w:b w:val="0"/>
        </w:rPr>
      </w:pPr>
      <w:r w:rsidRPr="009862DC">
        <w:rPr>
          <w:rFonts w:eastAsia="Calibri"/>
          <w:b w:val="0"/>
        </w:rPr>
        <w:t xml:space="preserve">Совет Адвокатской палаты Санкт-Петербурга напоминает о необходимости </w:t>
      </w:r>
      <w:r w:rsidR="00286C86">
        <w:rPr>
          <w:rFonts w:eastAsia="Calibri"/>
          <w:b w:val="0"/>
        </w:rPr>
        <w:t xml:space="preserve">              </w:t>
      </w:r>
      <w:r w:rsidRPr="009862DC">
        <w:rPr>
          <w:rFonts w:eastAsia="Calibri"/>
          <w:b w:val="0"/>
        </w:rPr>
        <w:t>до 31 декабря 201</w:t>
      </w:r>
      <w:r>
        <w:rPr>
          <w:b w:val="0"/>
        </w:rPr>
        <w:t xml:space="preserve">8 </w:t>
      </w:r>
      <w:r w:rsidRPr="009862DC">
        <w:rPr>
          <w:rFonts w:eastAsia="Calibri"/>
          <w:b w:val="0"/>
        </w:rPr>
        <w:t>г</w:t>
      </w:r>
      <w:r w:rsidR="00286C86">
        <w:rPr>
          <w:rFonts w:eastAsia="Calibri"/>
          <w:b w:val="0"/>
        </w:rPr>
        <w:t>ода</w:t>
      </w:r>
      <w:r w:rsidRPr="009862DC">
        <w:rPr>
          <w:rFonts w:eastAsia="Calibri"/>
          <w:b w:val="0"/>
        </w:rPr>
        <w:t xml:space="preserve"> произвести уплату страховых взносов</w:t>
      </w:r>
      <w:r w:rsidR="00F47370">
        <w:rPr>
          <w:rFonts w:eastAsia="Calibri"/>
          <w:b w:val="0"/>
        </w:rPr>
        <w:t xml:space="preserve"> в фиксированном размере </w:t>
      </w:r>
      <w:r>
        <w:rPr>
          <w:b w:val="0"/>
        </w:rPr>
        <w:t>на обязательное пенсионное страхование (</w:t>
      </w:r>
      <w:r w:rsidR="00286C86">
        <w:rPr>
          <w:b w:val="0"/>
        </w:rPr>
        <w:t xml:space="preserve">далее - </w:t>
      </w:r>
      <w:r>
        <w:rPr>
          <w:b w:val="0"/>
        </w:rPr>
        <w:t>ОПС) и на обязательное медицинское страхование (</w:t>
      </w:r>
      <w:r w:rsidR="00286C86">
        <w:rPr>
          <w:b w:val="0"/>
        </w:rPr>
        <w:t>далее - ОМС)</w:t>
      </w:r>
      <w:r w:rsidRPr="009862DC">
        <w:rPr>
          <w:rFonts w:eastAsia="Calibri"/>
          <w:b w:val="0"/>
        </w:rPr>
        <w:t xml:space="preserve"> и обращает внимание адвокатов на следующее: </w:t>
      </w:r>
    </w:p>
    <w:p w:rsidR="00286C86" w:rsidRDefault="00286C86" w:rsidP="00286C86">
      <w:pPr>
        <w:spacing w:after="0" w:line="240" w:lineRule="auto"/>
        <w:ind w:firstLine="709"/>
        <w:jc w:val="both"/>
        <w:rPr>
          <w:b w:val="0"/>
        </w:rPr>
      </w:pPr>
    </w:p>
    <w:p w:rsidR="006850F7" w:rsidRDefault="001025B9" w:rsidP="00286C86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С 01.01.2017 в</w:t>
      </w:r>
      <w:r w:rsidR="00492ABE">
        <w:rPr>
          <w:b w:val="0"/>
        </w:rPr>
        <w:t>се вопросы, касающиеся исчисления и уплаты страховых взносов на обязательное пенсионное и медицинское страхование,</w:t>
      </w:r>
      <w:r w:rsidR="006850F7">
        <w:rPr>
          <w:b w:val="0"/>
        </w:rPr>
        <w:t xml:space="preserve"> </w:t>
      </w:r>
      <w:r w:rsidR="00492ABE">
        <w:rPr>
          <w:b w:val="0"/>
        </w:rPr>
        <w:t>регулируются главой 34 части второй Налогового кодекса Российской Федерации (далее – НК РФ)</w:t>
      </w:r>
      <w:r w:rsidR="009862DC">
        <w:rPr>
          <w:b w:val="0"/>
        </w:rPr>
        <w:t>.</w:t>
      </w:r>
      <w:r w:rsidR="00492ABE">
        <w:rPr>
          <w:b w:val="0"/>
        </w:rPr>
        <w:t xml:space="preserve"> </w:t>
      </w:r>
    </w:p>
    <w:p w:rsidR="006457F3" w:rsidRPr="00521E98" w:rsidRDefault="006457F3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В силу </w:t>
      </w:r>
      <w:r w:rsidRPr="0076089C">
        <w:rPr>
          <w:b w:val="0"/>
        </w:rPr>
        <w:t>положений</w:t>
      </w:r>
      <w:r>
        <w:t xml:space="preserve"> </w:t>
      </w:r>
      <w:proofErr w:type="spellStart"/>
      <w:r w:rsidRPr="006457F3">
        <w:rPr>
          <w:b w:val="0"/>
        </w:rPr>
        <w:t>п</w:t>
      </w:r>
      <w:r w:rsidR="00286C86">
        <w:rPr>
          <w:b w:val="0"/>
        </w:rPr>
        <w:t>од</w:t>
      </w:r>
      <w:r w:rsidRPr="006457F3">
        <w:rPr>
          <w:b w:val="0"/>
        </w:rPr>
        <w:t>п</w:t>
      </w:r>
      <w:proofErr w:type="spellEnd"/>
      <w:r w:rsidRPr="006457F3">
        <w:rPr>
          <w:b w:val="0"/>
        </w:rPr>
        <w:t>.</w:t>
      </w:r>
      <w:r>
        <w:rPr>
          <w:b w:val="0"/>
        </w:rPr>
        <w:t xml:space="preserve"> 2 п.1 ст.419 НК РФ </w:t>
      </w:r>
      <w:r w:rsidRPr="00D5480B">
        <w:rPr>
          <w:b w:val="0"/>
        </w:rPr>
        <w:t xml:space="preserve">плательщики страховых взносов, </w:t>
      </w:r>
      <w:r w:rsidRPr="007D0814">
        <w:rPr>
          <w:b w:val="0"/>
        </w:rPr>
        <w:t xml:space="preserve">не производящие выплаты и иные вознаграждения физическим лицам, </w:t>
      </w:r>
      <w:r w:rsidRPr="00521E98">
        <w:rPr>
          <w:b w:val="0"/>
        </w:rPr>
        <w:t>уплачивают за себя страховые взносы на обязательное пенсионное страхование и на обяза</w:t>
      </w:r>
      <w:r w:rsidR="00286C86">
        <w:rPr>
          <w:b w:val="0"/>
        </w:rPr>
        <w:t>тельное медицинское страхование</w:t>
      </w:r>
      <w:r w:rsidRPr="00521E98">
        <w:rPr>
          <w:b w:val="0"/>
        </w:rPr>
        <w:t>.</w:t>
      </w:r>
    </w:p>
    <w:p w:rsidR="00286C86" w:rsidRDefault="00286C86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</w:p>
    <w:p w:rsidR="001025B9" w:rsidRDefault="00521E98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Как и ранее,</w:t>
      </w:r>
      <w:r w:rsidR="001025B9">
        <w:rPr>
          <w:b w:val="0"/>
        </w:rPr>
        <w:t xml:space="preserve"> </w:t>
      </w:r>
      <w:r w:rsidR="001025B9" w:rsidRPr="00286C86">
        <w:rPr>
          <w:b w:val="0"/>
        </w:rPr>
        <w:t>размер отчислений</w:t>
      </w:r>
      <w:r w:rsidRPr="00286C86">
        <w:rPr>
          <w:b w:val="0"/>
        </w:rPr>
        <w:t xml:space="preserve"> на </w:t>
      </w:r>
      <w:r w:rsidR="00286C86" w:rsidRPr="00286C86">
        <w:rPr>
          <w:b w:val="0"/>
        </w:rPr>
        <w:t>ОПС</w:t>
      </w:r>
      <w:r>
        <w:rPr>
          <w:b w:val="0"/>
        </w:rPr>
        <w:t xml:space="preserve"> </w:t>
      </w:r>
      <w:r w:rsidR="001025B9">
        <w:rPr>
          <w:b w:val="0"/>
        </w:rPr>
        <w:t xml:space="preserve">определяется величиной годового дохода адвоката, </w:t>
      </w:r>
      <w:r>
        <w:rPr>
          <w:b w:val="0"/>
        </w:rPr>
        <w:t xml:space="preserve">а именно: </w:t>
      </w:r>
    </w:p>
    <w:p w:rsidR="009210C2" w:rsidRDefault="001025B9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- с дохода менее 300 000 рублей</w:t>
      </w:r>
      <w:r w:rsidR="00D811BC">
        <w:rPr>
          <w:b w:val="0"/>
        </w:rPr>
        <w:t xml:space="preserve"> </w:t>
      </w:r>
      <w:r>
        <w:rPr>
          <w:b w:val="0"/>
        </w:rPr>
        <w:t>уплате</w:t>
      </w:r>
      <w:r w:rsidR="00D811BC">
        <w:rPr>
          <w:b w:val="0"/>
        </w:rPr>
        <w:t xml:space="preserve"> </w:t>
      </w:r>
      <w:r>
        <w:rPr>
          <w:b w:val="0"/>
        </w:rPr>
        <w:t>подлежит сумма фиксированного платежа</w:t>
      </w:r>
      <w:r w:rsidR="009210C2">
        <w:rPr>
          <w:b w:val="0"/>
        </w:rPr>
        <w:t xml:space="preserve"> </w:t>
      </w:r>
      <w:r w:rsidR="00286C86">
        <w:rPr>
          <w:b w:val="0"/>
        </w:rPr>
        <w:t>(</w:t>
      </w:r>
      <w:r w:rsidR="009210C2">
        <w:rPr>
          <w:b w:val="0"/>
        </w:rPr>
        <w:t xml:space="preserve">срок уплаты </w:t>
      </w:r>
      <w:r w:rsidR="00286C86">
        <w:rPr>
          <w:b w:val="0"/>
        </w:rPr>
        <w:t xml:space="preserve">- </w:t>
      </w:r>
      <w:r w:rsidR="009210C2">
        <w:rPr>
          <w:b w:val="0"/>
        </w:rPr>
        <w:t>до 31 декабря 2018г.</w:t>
      </w:r>
      <w:r w:rsidR="00286C86">
        <w:rPr>
          <w:b w:val="0"/>
        </w:rPr>
        <w:t>)</w:t>
      </w:r>
      <w:r w:rsidR="009210C2">
        <w:rPr>
          <w:b w:val="0"/>
        </w:rPr>
        <w:t>;</w:t>
      </w:r>
    </w:p>
    <w:p w:rsidR="002A3682" w:rsidRDefault="001025B9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-с</w:t>
      </w:r>
      <w:r w:rsidR="002A046C">
        <w:rPr>
          <w:b w:val="0"/>
        </w:rPr>
        <w:t xml:space="preserve"> </w:t>
      </w:r>
      <w:r>
        <w:rPr>
          <w:b w:val="0"/>
        </w:rPr>
        <w:t>дохода, превышающего 300 000 рублей,</w:t>
      </w:r>
      <w:r w:rsidR="002A046C">
        <w:rPr>
          <w:b w:val="0"/>
        </w:rPr>
        <w:t xml:space="preserve"> помимо фиксированного платежа</w:t>
      </w:r>
      <w:r>
        <w:rPr>
          <w:b w:val="0"/>
        </w:rPr>
        <w:t xml:space="preserve"> уплате подлежит дополнительный взнос </w:t>
      </w:r>
      <w:r w:rsidR="00331457">
        <w:rPr>
          <w:b w:val="0"/>
        </w:rPr>
        <w:t xml:space="preserve">в размере </w:t>
      </w:r>
      <w:r w:rsidR="00331457" w:rsidRPr="0076139B">
        <w:rPr>
          <w:b w:val="0"/>
        </w:rPr>
        <w:t>1% от дохода, превышающего 300 000 рублей</w:t>
      </w:r>
      <w:r w:rsidR="009210C2">
        <w:rPr>
          <w:b w:val="0"/>
        </w:rPr>
        <w:t xml:space="preserve"> </w:t>
      </w:r>
      <w:r w:rsidR="00286C86">
        <w:rPr>
          <w:b w:val="0"/>
        </w:rPr>
        <w:t>(</w:t>
      </w:r>
      <w:r w:rsidR="009210C2">
        <w:rPr>
          <w:b w:val="0"/>
        </w:rPr>
        <w:t xml:space="preserve">срок уплаты </w:t>
      </w:r>
      <w:r w:rsidR="00286C86">
        <w:rPr>
          <w:b w:val="0"/>
        </w:rPr>
        <w:t xml:space="preserve">- </w:t>
      </w:r>
      <w:r w:rsidR="009210C2">
        <w:rPr>
          <w:b w:val="0"/>
        </w:rPr>
        <w:t xml:space="preserve">до 01 июля </w:t>
      </w:r>
      <w:r w:rsidR="00F312EF">
        <w:rPr>
          <w:b w:val="0"/>
        </w:rPr>
        <w:t>2019 года</w:t>
      </w:r>
      <w:r w:rsidR="00286C86">
        <w:rPr>
          <w:b w:val="0"/>
        </w:rPr>
        <w:t>)</w:t>
      </w:r>
      <w:r w:rsidR="009210C2">
        <w:rPr>
          <w:b w:val="0"/>
        </w:rPr>
        <w:t>.</w:t>
      </w:r>
    </w:p>
    <w:p w:rsidR="00286C86" w:rsidRDefault="00286C86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</w:p>
    <w:p w:rsidR="00F47370" w:rsidRDefault="002A3682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Что касается отчислений на </w:t>
      </w:r>
      <w:r w:rsidR="00286C86">
        <w:rPr>
          <w:b w:val="0"/>
        </w:rPr>
        <w:t>ОМС</w:t>
      </w:r>
      <w:r>
        <w:rPr>
          <w:b w:val="0"/>
        </w:rPr>
        <w:t>, то</w:t>
      </w:r>
      <w:r w:rsidR="009A6F06">
        <w:rPr>
          <w:b w:val="0"/>
        </w:rPr>
        <w:t>,</w:t>
      </w:r>
      <w:r w:rsidR="009A6F06" w:rsidRPr="009A6F06">
        <w:rPr>
          <w:b w:val="0"/>
        </w:rPr>
        <w:t xml:space="preserve"> </w:t>
      </w:r>
      <w:r w:rsidR="009A6F06">
        <w:rPr>
          <w:b w:val="0"/>
        </w:rPr>
        <w:t>как и прежде,</w:t>
      </w:r>
      <w:r w:rsidR="00880AA0">
        <w:rPr>
          <w:b w:val="0"/>
        </w:rPr>
        <w:t xml:space="preserve"> размер этих отчислений ни в какой связи с размером дохода не находится</w:t>
      </w:r>
      <w:r w:rsidR="00286C86">
        <w:rPr>
          <w:b w:val="0"/>
        </w:rPr>
        <w:t>,</w:t>
      </w:r>
      <w:r w:rsidR="000C3B4E">
        <w:rPr>
          <w:b w:val="0"/>
        </w:rPr>
        <w:t xml:space="preserve"> и</w:t>
      </w:r>
      <w:r w:rsidR="00937D4F">
        <w:rPr>
          <w:b w:val="0"/>
        </w:rPr>
        <w:t xml:space="preserve"> независимо от размера дохода </w:t>
      </w:r>
      <w:r w:rsidR="00C0116F">
        <w:rPr>
          <w:b w:val="0"/>
        </w:rPr>
        <w:t>уплате</w:t>
      </w:r>
      <w:r w:rsidR="009A6F06">
        <w:rPr>
          <w:b w:val="0"/>
        </w:rPr>
        <w:t xml:space="preserve"> </w:t>
      </w:r>
      <w:r w:rsidR="00C0116F">
        <w:rPr>
          <w:b w:val="0"/>
        </w:rPr>
        <w:t>подлежит</w:t>
      </w:r>
      <w:r w:rsidR="009A6F06">
        <w:rPr>
          <w:b w:val="0"/>
        </w:rPr>
        <w:t xml:space="preserve"> только</w:t>
      </w:r>
      <w:r w:rsidR="00C0116F">
        <w:rPr>
          <w:b w:val="0"/>
        </w:rPr>
        <w:t xml:space="preserve"> сумма фиксированного платежа.</w:t>
      </w:r>
    </w:p>
    <w:p w:rsidR="00286C86" w:rsidRDefault="00286C86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</w:p>
    <w:p w:rsidR="00F47370" w:rsidRDefault="009A6F06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Вместе с тем, </w:t>
      </w:r>
      <w:r w:rsidR="00F47370" w:rsidRPr="00DE7C99">
        <w:rPr>
          <w:b w:val="0"/>
        </w:rPr>
        <w:t>с 01 января 2018</w:t>
      </w:r>
      <w:r w:rsidR="00286C86" w:rsidRPr="00DE7C99">
        <w:rPr>
          <w:b w:val="0"/>
        </w:rPr>
        <w:t xml:space="preserve"> </w:t>
      </w:r>
      <w:r w:rsidR="00F47370" w:rsidRPr="00DE7C99">
        <w:rPr>
          <w:b w:val="0"/>
        </w:rPr>
        <w:t>г</w:t>
      </w:r>
      <w:r w:rsidR="00286C86" w:rsidRPr="00DE7C99">
        <w:rPr>
          <w:b w:val="0"/>
        </w:rPr>
        <w:t>ода</w:t>
      </w:r>
      <w:r w:rsidR="00F47370" w:rsidRPr="00DE7C99">
        <w:rPr>
          <w:b w:val="0"/>
        </w:rPr>
        <w:t xml:space="preserve"> </w:t>
      </w:r>
      <w:r w:rsidR="00F47370" w:rsidRPr="00DE7C99">
        <w:rPr>
          <w:b w:val="0"/>
          <w:i/>
        </w:rPr>
        <w:t>изменился порядок</w:t>
      </w:r>
      <w:r w:rsidR="00F47370" w:rsidRPr="00DE7C99">
        <w:rPr>
          <w:b w:val="0"/>
        </w:rPr>
        <w:t xml:space="preserve"> </w:t>
      </w:r>
      <w:r w:rsidR="00F47370" w:rsidRPr="00DE7C99">
        <w:rPr>
          <w:b w:val="0"/>
          <w:i/>
        </w:rPr>
        <w:t>определения размера фиксированных платежей</w:t>
      </w:r>
      <w:r w:rsidR="00F47370" w:rsidRPr="00DE7C99">
        <w:rPr>
          <w:b w:val="0"/>
        </w:rPr>
        <w:t>.</w:t>
      </w:r>
    </w:p>
    <w:p w:rsidR="002B59A4" w:rsidRDefault="00F47370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i/>
          <w:color w:val="191919"/>
          <w:lang w:eastAsia="ru-RU"/>
        </w:rPr>
      </w:pPr>
      <w:r>
        <w:rPr>
          <w:b w:val="0"/>
        </w:rPr>
        <w:t>Е</w:t>
      </w:r>
      <w:r w:rsidR="00852F6E">
        <w:rPr>
          <w:b w:val="0"/>
        </w:rPr>
        <w:t>сли в 2017</w:t>
      </w:r>
      <w:r w:rsidR="00DE7C99">
        <w:rPr>
          <w:b w:val="0"/>
        </w:rPr>
        <w:t xml:space="preserve"> </w:t>
      </w:r>
      <w:r w:rsidR="00852F6E">
        <w:rPr>
          <w:b w:val="0"/>
        </w:rPr>
        <w:t>г</w:t>
      </w:r>
      <w:r w:rsidR="00DE7C99">
        <w:rPr>
          <w:b w:val="0"/>
        </w:rPr>
        <w:t>оду</w:t>
      </w:r>
      <w:r w:rsidR="00852F6E">
        <w:rPr>
          <w:b w:val="0"/>
        </w:rPr>
        <w:t xml:space="preserve"> и ранее </w:t>
      </w:r>
      <w:r w:rsidR="00852F6E" w:rsidRPr="00DE7C99">
        <w:rPr>
          <w:b w:val="0"/>
        </w:rPr>
        <w:t>размер фиксированных страховых взносов исчислялся</w:t>
      </w:r>
      <w:r w:rsidR="00852F6E">
        <w:rPr>
          <w:b w:val="0"/>
        </w:rPr>
        <w:t xml:space="preserve"> исходя из размера МРОТ, </w:t>
      </w:r>
      <w:r w:rsidR="00852F6E" w:rsidRPr="00DE7C99">
        <w:rPr>
          <w:b w:val="0"/>
        </w:rPr>
        <w:t>то</w:t>
      </w:r>
      <w:r w:rsidR="00852F6E" w:rsidRPr="002A7BC7">
        <w:rPr>
          <w:b w:val="0"/>
          <w:i/>
        </w:rPr>
        <w:t xml:space="preserve"> </w:t>
      </w:r>
      <w:r w:rsidR="00852F6E" w:rsidRPr="00DE7C99">
        <w:t>с 01 января 2018</w:t>
      </w:r>
      <w:r w:rsidR="00DE7C99" w:rsidRPr="00DE7C99">
        <w:t xml:space="preserve"> </w:t>
      </w:r>
      <w:r w:rsidR="00852F6E" w:rsidRPr="00DE7C99">
        <w:t>г</w:t>
      </w:r>
      <w:r w:rsidR="00DE7C99" w:rsidRPr="00DE7C99">
        <w:t>ода</w:t>
      </w:r>
      <w:r w:rsidR="00852F6E" w:rsidRPr="00DE7C99">
        <w:t xml:space="preserve"> размер фиксированных страховых </w:t>
      </w:r>
      <w:r w:rsidR="004274B3" w:rsidRPr="00DE7C99">
        <w:t xml:space="preserve">взносов </w:t>
      </w:r>
      <w:r w:rsidR="00C0116F" w:rsidRPr="00DE7C99">
        <w:t>устанавливается</w:t>
      </w:r>
      <w:r w:rsidR="004274B3" w:rsidRPr="00DE7C99">
        <w:rPr>
          <w:rFonts w:eastAsia="Times New Roman"/>
          <w:color w:val="191919"/>
          <w:lang w:eastAsia="ru-RU"/>
        </w:rPr>
        <w:t xml:space="preserve"> в твердой сумме</w:t>
      </w:r>
      <w:r w:rsidR="000D515C">
        <w:rPr>
          <w:rFonts w:eastAsia="Times New Roman"/>
          <w:b w:val="0"/>
          <w:i/>
          <w:color w:val="191919"/>
          <w:lang w:eastAsia="ru-RU"/>
        </w:rPr>
        <w:t>.</w:t>
      </w:r>
      <w:r w:rsidR="004274B3" w:rsidRPr="002A7BC7">
        <w:rPr>
          <w:rFonts w:eastAsia="Times New Roman"/>
          <w:b w:val="0"/>
          <w:i/>
          <w:color w:val="191919"/>
          <w:lang w:eastAsia="ru-RU"/>
        </w:rPr>
        <w:t xml:space="preserve"> </w:t>
      </w:r>
    </w:p>
    <w:p w:rsidR="002D50AA" w:rsidRDefault="002D50AA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</w:p>
    <w:p w:rsidR="00EE503C" w:rsidRPr="00DE7C99" w:rsidRDefault="00663D74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За</w:t>
      </w:r>
      <w:r w:rsidR="00534BB4">
        <w:rPr>
          <w:b w:val="0"/>
        </w:rPr>
        <w:t xml:space="preserve"> текущий</w:t>
      </w:r>
      <w:r>
        <w:rPr>
          <w:b w:val="0"/>
        </w:rPr>
        <w:t xml:space="preserve"> расчетный период </w:t>
      </w:r>
      <w:r w:rsidR="00534BB4">
        <w:rPr>
          <w:b w:val="0"/>
        </w:rPr>
        <w:t>(2018 год)</w:t>
      </w:r>
      <w:r w:rsidR="00B7286D">
        <w:rPr>
          <w:b w:val="0"/>
        </w:rPr>
        <w:t xml:space="preserve"> </w:t>
      </w:r>
      <w:r w:rsidR="00B7286D" w:rsidRPr="00DE7C99">
        <w:rPr>
          <w:b w:val="0"/>
        </w:rPr>
        <w:t>фиксированн</w:t>
      </w:r>
      <w:r w:rsidR="00354396" w:rsidRPr="00DE7C99">
        <w:rPr>
          <w:b w:val="0"/>
        </w:rPr>
        <w:t>ы</w:t>
      </w:r>
      <w:r w:rsidR="002B59A4" w:rsidRPr="00DE7C99">
        <w:rPr>
          <w:b w:val="0"/>
        </w:rPr>
        <w:t xml:space="preserve">е </w:t>
      </w:r>
      <w:r w:rsidR="00B7286D" w:rsidRPr="00DE7C99">
        <w:rPr>
          <w:b w:val="0"/>
        </w:rPr>
        <w:t>страхов</w:t>
      </w:r>
      <w:r w:rsidR="00354396" w:rsidRPr="00DE7C99">
        <w:rPr>
          <w:b w:val="0"/>
        </w:rPr>
        <w:t>ы</w:t>
      </w:r>
      <w:r w:rsidR="002B59A4" w:rsidRPr="00DE7C99">
        <w:rPr>
          <w:b w:val="0"/>
        </w:rPr>
        <w:t>е</w:t>
      </w:r>
      <w:r w:rsidR="00CD7D9A" w:rsidRPr="00DE7C99">
        <w:rPr>
          <w:b w:val="0"/>
        </w:rPr>
        <w:t xml:space="preserve"> </w:t>
      </w:r>
      <w:r w:rsidR="00B7286D" w:rsidRPr="00DE7C99">
        <w:rPr>
          <w:b w:val="0"/>
        </w:rPr>
        <w:t>взнос</w:t>
      </w:r>
      <w:r w:rsidR="002B59A4" w:rsidRPr="00DE7C99">
        <w:rPr>
          <w:b w:val="0"/>
        </w:rPr>
        <w:t xml:space="preserve">ы установлены в следующих размерах: </w:t>
      </w:r>
    </w:p>
    <w:p w:rsidR="00EE503C" w:rsidRPr="00DE7C99" w:rsidRDefault="00EE503C" w:rsidP="00286C86">
      <w:pPr>
        <w:spacing w:after="0" w:line="240" w:lineRule="auto"/>
        <w:ind w:firstLine="709"/>
        <w:jc w:val="both"/>
      </w:pPr>
      <w:r w:rsidRPr="00DE7C99">
        <w:t>-</w:t>
      </w:r>
      <w:r w:rsidR="00354396" w:rsidRPr="00DE7C99">
        <w:t xml:space="preserve"> </w:t>
      </w:r>
      <w:r w:rsidRPr="00DE7C99">
        <w:t>н</w:t>
      </w:r>
      <w:r w:rsidR="00B7286D" w:rsidRPr="00DE7C99">
        <w:t>а обязательное пенсионное страхование</w:t>
      </w:r>
      <w:r w:rsidR="00DE7C99" w:rsidRPr="00DE7C99">
        <w:t xml:space="preserve"> - 26 545 руб.;</w:t>
      </w:r>
    </w:p>
    <w:p w:rsidR="00937D4F" w:rsidRPr="00DE7C99" w:rsidRDefault="00EE503C" w:rsidP="00286C86">
      <w:pPr>
        <w:spacing w:after="0" w:line="240" w:lineRule="auto"/>
        <w:ind w:firstLine="709"/>
        <w:jc w:val="both"/>
      </w:pPr>
      <w:r w:rsidRPr="00DE7C99">
        <w:t xml:space="preserve">- </w:t>
      </w:r>
      <w:r w:rsidR="00354396" w:rsidRPr="00DE7C99">
        <w:t xml:space="preserve">на обязательное медицинское страхование </w:t>
      </w:r>
      <w:r w:rsidR="002B59A4" w:rsidRPr="00DE7C99">
        <w:t>- 5 840 руб.</w:t>
      </w:r>
      <w:r w:rsidR="00DE7C99">
        <w:t xml:space="preserve"> (п.п. 1 и 2 ст.</w:t>
      </w:r>
      <w:r w:rsidR="00CD7D9A" w:rsidRPr="00DE7C99">
        <w:t>430 НК РФ).</w:t>
      </w:r>
    </w:p>
    <w:p w:rsidR="004A13AC" w:rsidRPr="00DE7C99" w:rsidRDefault="00DE7C99" w:rsidP="00286C86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lastRenderedPageBreak/>
        <w:t>Поскольку</w:t>
      </w:r>
      <w:r w:rsidR="00657C7D">
        <w:rPr>
          <w:b w:val="0"/>
        </w:rPr>
        <w:t xml:space="preserve"> п</w:t>
      </w:r>
      <w:r w:rsidR="00DD66B6">
        <w:rPr>
          <w:b w:val="0"/>
        </w:rPr>
        <w:t xml:space="preserve">редельный размер страховых взносов на </w:t>
      </w:r>
      <w:r>
        <w:rPr>
          <w:b w:val="0"/>
        </w:rPr>
        <w:t>ОПС</w:t>
      </w:r>
      <w:r w:rsidR="00657C7D">
        <w:rPr>
          <w:b w:val="0"/>
        </w:rPr>
        <w:t xml:space="preserve"> не должен превышать восьмикратного размера фиксированного </w:t>
      </w:r>
      <w:r w:rsidR="004A13AC">
        <w:rPr>
          <w:b w:val="0"/>
        </w:rPr>
        <w:t>платежа</w:t>
      </w:r>
      <w:r w:rsidR="00657C7D">
        <w:rPr>
          <w:b w:val="0"/>
        </w:rPr>
        <w:t xml:space="preserve"> </w:t>
      </w:r>
      <w:r w:rsidR="00DD66B6">
        <w:rPr>
          <w:b w:val="0"/>
        </w:rPr>
        <w:t>за расчетный период</w:t>
      </w:r>
      <w:r w:rsidR="009A6F06">
        <w:rPr>
          <w:b w:val="0"/>
        </w:rPr>
        <w:t xml:space="preserve"> </w:t>
      </w:r>
      <w:r w:rsidR="009A6F06">
        <w:rPr>
          <w:rFonts w:eastAsia="Times New Roman"/>
          <w:b w:val="0"/>
          <w:lang w:eastAsia="ru-RU"/>
        </w:rPr>
        <w:t xml:space="preserve">(абзац 4 подпункта 1 </w:t>
      </w:r>
      <w:r w:rsidR="009A6F06" w:rsidRPr="00DE7C99">
        <w:rPr>
          <w:rFonts w:eastAsia="Times New Roman"/>
          <w:b w:val="0"/>
          <w:lang w:eastAsia="ru-RU"/>
        </w:rPr>
        <w:t xml:space="preserve">пункта 1 ст.430 НК РФ), то </w:t>
      </w:r>
      <w:r w:rsidR="004A13AC" w:rsidRPr="00DE7C99">
        <w:rPr>
          <w:rFonts w:eastAsia="Times New Roman"/>
          <w:b w:val="0"/>
          <w:i/>
          <w:lang w:eastAsia="ru-RU"/>
        </w:rPr>
        <w:t xml:space="preserve">предельный размер взносов на ОПС </w:t>
      </w:r>
      <w:r w:rsidR="000C3B4E" w:rsidRPr="00DE7C99">
        <w:rPr>
          <w:rFonts w:eastAsia="Times New Roman"/>
          <w:b w:val="0"/>
          <w:i/>
          <w:lang w:eastAsia="ru-RU"/>
        </w:rPr>
        <w:t>за расчетный период 2018</w:t>
      </w:r>
      <w:r w:rsidRPr="00DE7C99">
        <w:rPr>
          <w:rFonts w:eastAsia="Times New Roman"/>
          <w:b w:val="0"/>
          <w:i/>
          <w:lang w:eastAsia="ru-RU"/>
        </w:rPr>
        <w:t xml:space="preserve"> </w:t>
      </w:r>
      <w:r w:rsidR="000C3B4E" w:rsidRPr="00DE7C99">
        <w:rPr>
          <w:rFonts w:eastAsia="Times New Roman"/>
          <w:b w:val="0"/>
          <w:i/>
          <w:lang w:eastAsia="ru-RU"/>
        </w:rPr>
        <w:t>г</w:t>
      </w:r>
      <w:r w:rsidRPr="00DE7C99">
        <w:rPr>
          <w:rFonts w:eastAsia="Times New Roman"/>
          <w:b w:val="0"/>
          <w:i/>
          <w:lang w:eastAsia="ru-RU"/>
        </w:rPr>
        <w:t>ода</w:t>
      </w:r>
      <w:r w:rsidR="000C3B4E" w:rsidRPr="00DE7C99">
        <w:rPr>
          <w:rFonts w:eastAsia="Times New Roman"/>
          <w:b w:val="0"/>
          <w:i/>
          <w:lang w:eastAsia="ru-RU"/>
        </w:rPr>
        <w:t xml:space="preserve"> </w:t>
      </w:r>
      <w:r w:rsidR="004A13AC" w:rsidRPr="00DE7C99">
        <w:rPr>
          <w:rFonts w:eastAsia="Times New Roman"/>
          <w:b w:val="0"/>
          <w:i/>
          <w:lang w:eastAsia="ru-RU"/>
        </w:rPr>
        <w:t xml:space="preserve">составит </w:t>
      </w:r>
      <w:r w:rsidR="00DD66B6" w:rsidRPr="00DE7C99">
        <w:rPr>
          <w:rFonts w:eastAsia="Times New Roman"/>
          <w:b w:val="0"/>
          <w:i/>
          <w:lang w:eastAsia="ru-RU"/>
        </w:rPr>
        <w:t>212 360 рублей</w:t>
      </w:r>
      <w:r w:rsidR="004A13AC" w:rsidRPr="00DE7C99">
        <w:rPr>
          <w:rFonts w:eastAsia="Times New Roman"/>
          <w:b w:val="0"/>
          <w:i/>
          <w:lang w:eastAsia="ru-RU"/>
        </w:rPr>
        <w:t>.</w:t>
      </w:r>
    </w:p>
    <w:p w:rsidR="00CD7D9A" w:rsidRDefault="004A13AC" w:rsidP="00286C86">
      <w:pPr>
        <w:spacing w:after="0" w:line="240" w:lineRule="auto"/>
        <w:ind w:firstLine="709"/>
        <w:jc w:val="both"/>
        <w:rPr>
          <w:b w:val="0"/>
        </w:rPr>
      </w:pPr>
      <w:r w:rsidRPr="004A13AC">
        <w:rPr>
          <w:b w:val="0"/>
        </w:rPr>
        <w:t>Как и прежде,</w:t>
      </w:r>
      <w:r>
        <w:rPr>
          <w:b w:val="0"/>
          <w:i/>
        </w:rPr>
        <w:t xml:space="preserve"> </w:t>
      </w:r>
      <w:r w:rsidRPr="00DE7C99">
        <w:rPr>
          <w:b w:val="0"/>
        </w:rPr>
        <w:t>ф</w:t>
      </w:r>
      <w:r w:rsidR="00CD7D9A" w:rsidRPr="00DE7C99">
        <w:rPr>
          <w:b w:val="0"/>
        </w:rPr>
        <w:t>иксированн</w:t>
      </w:r>
      <w:r w:rsidR="00354396" w:rsidRPr="00DE7C99">
        <w:rPr>
          <w:b w:val="0"/>
        </w:rPr>
        <w:t>ые</w:t>
      </w:r>
      <w:r w:rsidR="00DE7C99" w:rsidRPr="00DE7C99">
        <w:rPr>
          <w:b w:val="0"/>
        </w:rPr>
        <w:t xml:space="preserve"> </w:t>
      </w:r>
      <w:r w:rsidR="00CD7D9A" w:rsidRPr="00DE7C99">
        <w:rPr>
          <w:b w:val="0"/>
        </w:rPr>
        <w:t>страхов</w:t>
      </w:r>
      <w:r w:rsidR="00354396" w:rsidRPr="00DE7C99">
        <w:rPr>
          <w:b w:val="0"/>
        </w:rPr>
        <w:t>ые</w:t>
      </w:r>
      <w:r w:rsidR="00CD7D9A" w:rsidRPr="00DE7C99">
        <w:rPr>
          <w:b w:val="0"/>
        </w:rPr>
        <w:t xml:space="preserve"> взнос</w:t>
      </w:r>
      <w:r w:rsidR="00354396" w:rsidRPr="00DE7C99">
        <w:rPr>
          <w:b w:val="0"/>
        </w:rPr>
        <w:t>ы</w:t>
      </w:r>
      <w:r w:rsidR="00CD7D9A" w:rsidRPr="00DE7C99">
        <w:rPr>
          <w:b w:val="0"/>
        </w:rPr>
        <w:t xml:space="preserve"> </w:t>
      </w:r>
      <w:r w:rsidR="00CD7D9A" w:rsidRPr="0076139B">
        <w:rPr>
          <w:b w:val="0"/>
        </w:rPr>
        <w:t>уплачива</w:t>
      </w:r>
      <w:r w:rsidR="00C0116F">
        <w:rPr>
          <w:b w:val="0"/>
        </w:rPr>
        <w:t>ю</w:t>
      </w:r>
      <w:r w:rsidR="00CD7D9A" w:rsidRPr="0076139B">
        <w:rPr>
          <w:b w:val="0"/>
        </w:rPr>
        <w:t>тся</w:t>
      </w:r>
      <w:r w:rsidR="00CD7D9A">
        <w:rPr>
          <w:b w:val="0"/>
        </w:rPr>
        <w:t xml:space="preserve"> всеми адвокатами </w:t>
      </w:r>
      <w:r w:rsidR="00CD7D9A" w:rsidRPr="0076139B">
        <w:rPr>
          <w:b w:val="0"/>
        </w:rPr>
        <w:t>независимо от возраста, вида деятельности и факта получения доходов от профессиональной деятельности в конкретном расчетном периоде</w:t>
      </w:r>
      <w:r w:rsidR="00CD7D9A">
        <w:rPr>
          <w:b w:val="0"/>
        </w:rPr>
        <w:t xml:space="preserve"> (</w:t>
      </w:r>
      <w:proofErr w:type="gramStart"/>
      <w:r w:rsidR="00CD7D9A">
        <w:rPr>
          <w:b w:val="0"/>
        </w:rPr>
        <w:t>см</w:t>
      </w:r>
      <w:proofErr w:type="gramEnd"/>
      <w:r w:rsidR="00CD7D9A">
        <w:rPr>
          <w:b w:val="0"/>
        </w:rPr>
        <w:t xml:space="preserve">. письмо </w:t>
      </w:r>
      <w:r w:rsidR="00675EC0">
        <w:rPr>
          <w:b w:val="0"/>
        </w:rPr>
        <w:t xml:space="preserve">ФНС России </w:t>
      </w:r>
      <w:r w:rsidR="00CD7D9A" w:rsidRPr="0076139B">
        <w:rPr>
          <w:b w:val="0"/>
        </w:rPr>
        <w:t>от 24.10.2017</w:t>
      </w:r>
      <w:r w:rsidR="00DE7C99">
        <w:rPr>
          <w:b w:val="0"/>
        </w:rPr>
        <w:t xml:space="preserve"> </w:t>
      </w:r>
      <w:r w:rsidR="00CD7D9A" w:rsidRPr="0076139B">
        <w:rPr>
          <w:b w:val="0"/>
        </w:rPr>
        <w:t>№ГД-4-11/21487@</w:t>
      </w:r>
      <w:r w:rsidR="00CD7D9A">
        <w:rPr>
          <w:b w:val="0"/>
        </w:rPr>
        <w:t>).</w:t>
      </w:r>
      <w:r w:rsidR="00CD7D9A" w:rsidRPr="0076139B">
        <w:rPr>
          <w:b w:val="0"/>
        </w:rPr>
        <w:t xml:space="preserve"> </w:t>
      </w:r>
    </w:p>
    <w:p w:rsidR="00DE7C99" w:rsidRDefault="00DE7C99" w:rsidP="00286C86">
      <w:pPr>
        <w:spacing w:after="0" w:line="240" w:lineRule="auto"/>
        <w:ind w:firstLine="709"/>
        <w:jc w:val="both"/>
        <w:rPr>
          <w:b w:val="0"/>
        </w:rPr>
      </w:pPr>
    </w:p>
    <w:p w:rsidR="00B61E95" w:rsidRDefault="00A61CB5" w:rsidP="00286C86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П</w:t>
      </w:r>
      <w:r w:rsidR="004C1C36">
        <w:rPr>
          <w:b w:val="0"/>
        </w:rPr>
        <w:t xml:space="preserve">ри определении </w:t>
      </w:r>
      <w:r w:rsidR="009A6F06">
        <w:rPr>
          <w:b w:val="0"/>
        </w:rPr>
        <w:t xml:space="preserve">размера </w:t>
      </w:r>
      <w:r w:rsidR="005F1FF3">
        <w:rPr>
          <w:b w:val="0"/>
        </w:rPr>
        <w:t xml:space="preserve">дополнительного </w:t>
      </w:r>
      <w:r w:rsidR="009A6F06">
        <w:rPr>
          <w:b w:val="0"/>
        </w:rPr>
        <w:t>взнос</w:t>
      </w:r>
      <w:r w:rsidR="005F1FF3">
        <w:rPr>
          <w:b w:val="0"/>
        </w:rPr>
        <w:t xml:space="preserve">а </w:t>
      </w:r>
      <w:r w:rsidR="004C1C36">
        <w:rPr>
          <w:b w:val="0"/>
        </w:rPr>
        <w:t xml:space="preserve">на ОПС </w:t>
      </w:r>
      <w:r w:rsidR="009A6F06">
        <w:rPr>
          <w:b w:val="0"/>
        </w:rPr>
        <w:t>доход</w:t>
      </w:r>
      <w:r>
        <w:rPr>
          <w:b w:val="0"/>
        </w:rPr>
        <w:t xml:space="preserve"> </w:t>
      </w:r>
      <w:r w:rsidR="009A6F06">
        <w:rPr>
          <w:b w:val="0"/>
        </w:rPr>
        <w:t>от профессиональной деятельности</w:t>
      </w:r>
      <w:r>
        <w:rPr>
          <w:b w:val="0"/>
        </w:rPr>
        <w:t>,</w:t>
      </w:r>
      <w:r w:rsidR="004C1C36">
        <w:rPr>
          <w:b w:val="0"/>
        </w:rPr>
        <w:t xml:space="preserve"> </w:t>
      </w:r>
      <w:r>
        <w:rPr>
          <w:b w:val="0"/>
        </w:rPr>
        <w:t>исчисляемый по</w:t>
      </w:r>
      <w:r w:rsidR="009A6F06">
        <w:rPr>
          <w:b w:val="0"/>
        </w:rPr>
        <w:t xml:space="preserve"> правилам статьи 210 НК РФ</w:t>
      </w:r>
      <w:r>
        <w:rPr>
          <w:b w:val="0"/>
        </w:rPr>
        <w:t xml:space="preserve">, может быть уменьшен на сумму </w:t>
      </w:r>
      <w:r w:rsidR="004A13AC">
        <w:rPr>
          <w:b w:val="0"/>
        </w:rPr>
        <w:t>профессиональных налоговых</w:t>
      </w:r>
      <w:r w:rsidR="00DE7C99">
        <w:rPr>
          <w:b w:val="0"/>
        </w:rPr>
        <w:t xml:space="preserve"> вычетов, установленных п.</w:t>
      </w:r>
      <w:r w:rsidR="004A13AC">
        <w:rPr>
          <w:b w:val="0"/>
        </w:rPr>
        <w:t>1 ст.221 НК РФ, в размере фактически произведенных и документально подтвержденных расходов, непосредственно связанных с извлечением доходов</w:t>
      </w:r>
      <w:r>
        <w:rPr>
          <w:b w:val="0"/>
        </w:rPr>
        <w:t xml:space="preserve">.  </w:t>
      </w:r>
    </w:p>
    <w:p w:rsidR="00B61E95" w:rsidRDefault="00B61E95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При этом обязанность по уплате на ОПС дополнительного взноса в размере 1% от суммы дохода, превышающего 300 000 рублей, возникает лишь в том случае, если доход, исчисленный по правилам п.3 ст.210 НК РФ и представляющий собой разницу между доходами и вычетами, превысит сумму 300 000 рублей.</w:t>
      </w:r>
    </w:p>
    <w:p w:rsidR="000570EE" w:rsidRDefault="00B61E95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Вместе с тем, следует учесть, что при определении суммы дохода для исчисления размера страховых взносов подлежат учету все виды доходов адвоката, облагаемые НДФЛ, в том числе и вознаграждения, полученные адвокатом за выполнение работы в качестве руководителя адвокатского образования и за работу на выборных должностях в адвокатской палате</w:t>
      </w:r>
      <w:r w:rsidR="00937D4F">
        <w:rPr>
          <w:b w:val="0"/>
        </w:rPr>
        <w:t>.</w:t>
      </w:r>
      <w:r>
        <w:rPr>
          <w:b w:val="0"/>
        </w:rPr>
        <w:t xml:space="preserve"> </w:t>
      </w:r>
    </w:p>
    <w:p w:rsidR="00B20763" w:rsidRPr="00B20763" w:rsidRDefault="000570EE" w:rsidP="00286C8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Периоды, за которые плательщики (адвокаты), не производящие выплат и иных вознаграждений физическим лицам, не исчисляют и не уплачивают страховые взносы на ОПС и ОМС, указаны в п</w:t>
      </w:r>
      <w:r w:rsidR="00DE7C99">
        <w:rPr>
          <w:b w:val="0"/>
        </w:rPr>
        <w:t>.</w:t>
      </w:r>
      <w:r>
        <w:rPr>
          <w:b w:val="0"/>
        </w:rPr>
        <w:t>7 ст. 430 НК РФ</w:t>
      </w:r>
      <w:r w:rsidR="00B20763">
        <w:rPr>
          <w:b w:val="0"/>
        </w:rPr>
        <w:t xml:space="preserve"> (</w:t>
      </w:r>
      <w:r w:rsidR="00B20763" w:rsidRPr="00B20763">
        <w:rPr>
          <w:b w:val="0"/>
        </w:rPr>
        <w:t>в ред. Ф</w:t>
      </w:r>
      <w:r w:rsidR="00B20763">
        <w:rPr>
          <w:b w:val="0"/>
        </w:rPr>
        <w:t>З</w:t>
      </w:r>
      <w:hyperlink r:id="rId8" w:history="1"/>
      <w:r w:rsidR="00B20763" w:rsidRPr="00B20763">
        <w:rPr>
          <w:b w:val="0"/>
        </w:rPr>
        <w:t xml:space="preserve"> от 27.11.2017 </w:t>
      </w:r>
      <w:r w:rsidR="00DE7C99">
        <w:rPr>
          <w:b w:val="0"/>
        </w:rPr>
        <w:t>№</w:t>
      </w:r>
      <w:r w:rsidR="00B20763" w:rsidRPr="00B20763">
        <w:rPr>
          <w:b w:val="0"/>
        </w:rPr>
        <w:t>335-ФЗ)</w:t>
      </w:r>
      <w:r w:rsidR="008366E1">
        <w:rPr>
          <w:b w:val="0"/>
        </w:rPr>
        <w:t>.</w:t>
      </w:r>
    </w:p>
    <w:p w:rsidR="009360F9" w:rsidRDefault="009360F9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Представление</w:t>
      </w:r>
      <w:r w:rsidR="0084277D" w:rsidRPr="0084277D">
        <w:rPr>
          <w:b w:val="0"/>
        </w:rPr>
        <w:t xml:space="preserve"> </w:t>
      </w:r>
      <w:r w:rsidR="0084277D">
        <w:rPr>
          <w:b w:val="0"/>
        </w:rPr>
        <w:t>адвокатами,</w:t>
      </w:r>
      <w:r w:rsidR="0084277D" w:rsidRPr="00B20763">
        <w:rPr>
          <w:b w:val="0"/>
        </w:rPr>
        <w:t xml:space="preserve"> </w:t>
      </w:r>
      <w:r w:rsidR="0084277D">
        <w:rPr>
          <w:b w:val="0"/>
        </w:rPr>
        <w:t xml:space="preserve">не производящими выплат физическим лицам, </w:t>
      </w:r>
      <w:r w:rsidR="00507C3F">
        <w:rPr>
          <w:b w:val="0"/>
        </w:rPr>
        <w:t>в налоговый орган расчетов (отчетности) по страховым взносам</w:t>
      </w:r>
      <w:r>
        <w:rPr>
          <w:b w:val="0"/>
        </w:rPr>
        <w:t xml:space="preserve"> законодательством не предусмотрено.</w:t>
      </w:r>
    </w:p>
    <w:p w:rsidR="008366E1" w:rsidRDefault="008366E1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</w:p>
    <w:p w:rsidR="008366E1" w:rsidRPr="00DE7C99" w:rsidRDefault="008366E1" w:rsidP="00286C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E7C99">
        <w:t>КБК для уплаты страховых взносов в 2018 году:</w:t>
      </w:r>
    </w:p>
    <w:p w:rsidR="00DE7C99" w:rsidRDefault="00DE7C99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</w:p>
    <w:p w:rsidR="00273F15" w:rsidRDefault="00273F15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Pr="00273F15">
        <w:t>18210202140061110160</w:t>
      </w:r>
      <w:r>
        <w:rPr>
          <w:b w:val="0"/>
        </w:rPr>
        <w:t xml:space="preserve"> (страховые взносы на ОПС как в фиксированном размере, так и с дохода, превышающего 300 000 рублей);</w:t>
      </w:r>
    </w:p>
    <w:p w:rsidR="000C17E5" w:rsidRDefault="000C17E5" w:rsidP="00286C86">
      <w:pPr>
        <w:spacing w:after="0" w:line="240" w:lineRule="auto"/>
        <w:ind w:firstLine="709"/>
        <w:jc w:val="both"/>
        <w:rPr>
          <w:b w:val="0"/>
        </w:rPr>
      </w:pPr>
    </w:p>
    <w:p w:rsidR="008366E1" w:rsidRDefault="008160A4" w:rsidP="00286C86">
      <w:pPr>
        <w:spacing w:after="0" w:line="240" w:lineRule="auto"/>
        <w:ind w:firstLine="709"/>
        <w:jc w:val="both"/>
        <w:rPr>
          <w:rFonts w:eastAsia="Times New Roman"/>
          <w:b w:val="0"/>
          <w:bCs/>
          <w:color w:val="191919"/>
          <w:lang w:eastAsia="ru-RU"/>
        </w:rPr>
      </w:pPr>
      <w:bookmarkStart w:id="0" w:name="_GoBack"/>
      <w:bookmarkEnd w:id="0"/>
      <w:r>
        <w:rPr>
          <w:b w:val="0"/>
        </w:rPr>
        <w:t>-</w:t>
      </w:r>
      <w:r w:rsidRPr="00C46BCC">
        <w:rPr>
          <w:rFonts w:eastAsia="Times New Roman"/>
          <w:bCs/>
          <w:color w:val="191919"/>
          <w:lang w:eastAsia="ru-RU"/>
        </w:rPr>
        <w:t>18210202103081013160</w:t>
      </w:r>
      <w:r>
        <w:rPr>
          <w:rFonts w:eastAsia="Times New Roman"/>
          <w:bCs/>
          <w:color w:val="191919"/>
          <w:lang w:eastAsia="ru-RU"/>
        </w:rPr>
        <w:t xml:space="preserve"> </w:t>
      </w:r>
      <w:r w:rsidRPr="008160A4">
        <w:rPr>
          <w:rFonts w:eastAsia="Times New Roman"/>
          <w:b w:val="0"/>
          <w:bCs/>
          <w:color w:val="191919"/>
          <w:lang w:eastAsia="ru-RU"/>
        </w:rPr>
        <w:t>(страховые взносы на ОМС</w:t>
      </w:r>
      <w:r>
        <w:rPr>
          <w:rFonts w:eastAsia="Times New Roman"/>
          <w:b w:val="0"/>
          <w:bCs/>
          <w:color w:val="191919"/>
          <w:lang w:eastAsia="ru-RU"/>
        </w:rPr>
        <w:t xml:space="preserve"> в фиксированном размере</w:t>
      </w:r>
      <w:r w:rsidRPr="008160A4">
        <w:rPr>
          <w:rFonts w:eastAsia="Times New Roman"/>
          <w:b w:val="0"/>
          <w:bCs/>
          <w:color w:val="191919"/>
          <w:lang w:eastAsia="ru-RU"/>
        </w:rPr>
        <w:t>)</w:t>
      </w:r>
      <w:r w:rsidR="008366E1">
        <w:rPr>
          <w:rFonts w:eastAsia="Times New Roman"/>
          <w:b w:val="0"/>
          <w:bCs/>
          <w:color w:val="191919"/>
          <w:lang w:eastAsia="ru-RU"/>
        </w:rPr>
        <w:t>.</w:t>
      </w:r>
    </w:p>
    <w:p w:rsidR="008366E1" w:rsidRDefault="008366E1" w:rsidP="00286C86">
      <w:pPr>
        <w:spacing w:after="0" w:line="240" w:lineRule="auto"/>
        <w:ind w:firstLine="709"/>
        <w:jc w:val="both"/>
        <w:rPr>
          <w:rFonts w:eastAsia="Times New Roman"/>
          <w:b w:val="0"/>
          <w:bCs/>
          <w:color w:val="191919"/>
          <w:lang w:eastAsia="ru-RU"/>
        </w:rPr>
      </w:pPr>
    </w:p>
    <w:p w:rsidR="0084277D" w:rsidRDefault="0084277D" w:rsidP="00286C86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При перечислении </w:t>
      </w:r>
      <w:r w:rsidR="006916C8">
        <w:rPr>
          <w:b w:val="0"/>
        </w:rPr>
        <w:t>страховых взносов в бюджет</w:t>
      </w:r>
      <w:r w:rsidR="004B3569">
        <w:rPr>
          <w:b w:val="0"/>
        </w:rPr>
        <w:t xml:space="preserve"> </w:t>
      </w:r>
      <w:r w:rsidR="006916C8">
        <w:rPr>
          <w:b w:val="0"/>
        </w:rPr>
        <w:t>в платежных поручениях</w:t>
      </w:r>
      <w:r w:rsidR="004B3569">
        <w:rPr>
          <w:b w:val="0"/>
        </w:rPr>
        <w:t xml:space="preserve"> (форма унифицированного бланка № </w:t>
      </w:r>
      <w:r w:rsidR="004B3569" w:rsidRPr="00F725A5">
        <w:rPr>
          <w:rFonts w:eastAsia="Times New Roman"/>
          <w:bCs/>
          <w:lang w:eastAsia="ru-RU"/>
        </w:rPr>
        <w:t>0401060</w:t>
      </w:r>
      <w:r w:rsidR="004B3569">
        <w:rPr>
          <w:rFonts w:eastAsia="Times New Roman"/>
          <w:bCs/>
          <w:lang w:eastAsia="ru-RU"/>
        </w:rPr>
        <w:t>)</w:t>
      </w:r>
      <w:r w:rsidR="006916C8">
        <w:rPr>
          <w:b w:val="0"/>
        </w:rPr>
        <w:t xml:space="preserve"> указываются следующие реквизиты:</w:t>
      </w:r>
    </w:p>
    <w:p w:rsidR="002D50AA" w:rsidRDefault="002D50AA" w:rsidP="00286C86">
      <w:pPr>
        <w:spacing w:after="0" w:line="240" w:lineRule="auto"/>
        <w:ind w:firstLine="709"/>
        <w:jc w:val="both"/>
        <w:rPr>
          <w:b w:val="0"/>
        </w:rPr>
      </w:pPr>
    </w:p>
    <w:p w:rsidR="00DB2BC2" w:rsidRDefault="00C25BDE" w:rsidP="00286C86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="002D50AA">
        <w:rPr>
          <w:b w:val="0"/>
        </w:rPr>
        <w:t xml:space="preserve"> </w:t>
      </w:r>
      <w:r w:rsidR="00DB2BC2">
        <w:rPr>
          <w:b w:val="0"/>
        </w:rPr>
        <w:t xml:space="preserve">код категории плательщика </w:t>
      </w:r>
      <w:r w:rsidR="00DA614C">
        <w:rPr>
          <w:b w:val="0"/>
        </w:rPr>
        <w:t>(</w:t>
      </w:r>
      <w:r w:rsidR="00DB2BC2">
        <w:rPr>
          <w:b w:val="0"/>
        </w:rPr>
        <w:t>адвоката</w:t>
      </w:r>
      <w:r w:rsidR="00DA614C">
        <w:rPr>
          <w:b w:val="0"/>
        </w:rPr>
        <w:t>)</w:t>
      </w:r>
      <w:r w:rsidR="00DB2BC2">
        <w:rPr>
          <w:b w:val="0"/>
        </w:rPr>
        <w:t xml:space="preserve"> - «</w:t>
      </w:r>
      <w:r>
        <w:rPr>
          <w:b w:val="0"/>
        </w:rPr>
        <w:t>11</w:t>
      </w:r>
      <w:r w:rsidR="00DB2BC2">
        <w:rPr>
          <w:b w:val="0"/>
        </w:rPr>
        <w:t>»</w:t>
      </w:r>
      <w:r>
        <w:rPr>
          <w:b w:val="0"/>
        </w:rPr>
        <w:t xml:space="preserve"> указывается в графе 101 платежного поручения </w:t>
      </w:r>
      <w:r w:rsidR="00DB2BC2">
        <w:rPr>
          <w:b w:val="0"/>
        </w:rPr>
        <w:t>(</w:t>
      </w:r>
      <w:r>
        <w:rPr>
          <w:b w:val="0"/>
        </w:rPr>
        <w:t>независимо от формы адвокатского образования</w:t>
      </w:r>
      <w:r w:rsidR="002D50AA">
        <w:rPr>
          <w:b w:val="0"/>
        </w:rPr>
        <w:t>);</w:t>
      </w:r>
    </w:p>
    <w:p w:rsidR="002D50AA" w:rsidRDefault="002D50AA" w:rsidP="00286C86">
      <w:pPr>
        <w:pStyle w:val="ConsPlusNormal"/>
        <w:ind w:firstLine="709"/>
        <w:jc w:val="both"/>
        <w:rPr>
          <w:b w:val="0"/>
        </w:rPr>
      </w:pPr>
    </w:p>
    <w:p w:rsidR="00141944" w:rsidRDefault="00141944" w:rsidP="00286C86">
      <w:pPr>
        <w:pStyle w:val="ConsPlusNormal"/>
        <w:ind w:firstLine="709"/>
        <w:jc w:val="both"/>
      </w:pPr>
      <w:r>
        <w:rPr>
          <w:b w:val="0"/>
        </w:rPr>
        <w:t xml:space="preserve">- «ИНН» и «КПП» получателя средств </w:t>
      </w:r>
      <w:r w:rsidR="002D50AA">
        <w:rPr>
          <w:b w:val="0"/>
        </w:rPr>
        <w:t xml:space="preserve">- </w:t>
      </w:r>
      <w:r w:rsidRPr="00141944">
        <w:rPr>
          <w:b w:val="0"/>
        </w:rPr>
        <w:t>указываются ИНН и КПП соответствующего налогового органа, осуществляющего администрирование платежа</w:t>
      </w:r>
      <w:r>
        <w:rPr>
          <w:b w:val="0"/>
        </w:rPr>
        <w:t>, т.е. налогового органа, в котором адвокат состоит на учете (по месту регистрации);</w:t>
      </w:r>
    </w:p>
    <w:p w:rsidR="002D50AA" w:rsidRDefault="002D50AA" w:rsidP="00286C86">
      <w:pPr>
        <w:pStyle w:val="ConsPlusNormal"/>
        <w:ind w:firstLine="709"/>
        <w:jc w:val="both"/>
        <w:rPr>
          <w:b w:val="0"/>
        </w:rPr>
      </w:pPr>
    </w:p>
    <w:p w:rsidR="00141944" w:rsidRDefault="002D50AA" w:rsidP="00286C8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141944" w:rsidRPr="00141944">
        <w:rPr>
          <w:b w:val="0"/>
        </w:rPr>
        <w:t>в</w:t>
      </w:r>
      <w:r w:rsidR="00141944">
        <w:rPr>
          <w:b w:val="0"/>
        </w:rPr>
        <w:t xml:space="preserve"> графе «Получатель</w:t>
      </w:r>
      <w:r w:rsidR="00141944" w:rsidRPr="00141944">
        <w:t>»</w:t>
      </w:r>
      <w:hyperlink r:id="rId9" w:history="1"/>
      <w:r>
        <w:t xml:space="preserve"> </w:t>
      </w:r>
      <w:r w:rsidR="00141944">
        <w:rPr>
          <w:b w:val="0"/>
        </w:rPr>
        <w:t>указывается</w:t>
      </w:r>
      <w:r w:rsidR="00141944" w:rsidRPr="00141944">
        <w:rPr>
          <w:b w:val="0"/>
        </w:rPr>
        <w:t xml:space="preserve"> сокращенное наименование органа Федерального казначейства</w:t>
      </w:r>
      <w:r w:rsidR="00063407">
        <w:rPr>
          <w:b w:val="0"/>
        </w:rPr>
        <w:t>,</w:t>
      </w:r>
      <w:r w:rsidR="00141944" w:rsidRPr="00141944">
        <w:rPr>
          <w:b w:val="0"/>
        </w:rPr>
        <w:t xml:space="preserve"> а в скобках - сокращенное наименование налогового органа, осуществляющего администрирование платежа</w:t>
      </w:r>
      <w:r>
        <w:rPr>
          <w:b w:val="0"/>
        </w:rPr>
        <w:t>:</w:t>
      </w:r>
      <w:r w:rsidR="00063407" w:rsidRPr="00063407">
        <w:rPr>
          <w:b w:val="0"/>
        </w:rPr>
        <w:t xml:space="preserve"> </w:t>
      </w:r>
      <w:r w:rsidR="00063407" w:rsidRPr="002D50AA">
        <w:rPr>
          <w:b w:val="0"/>
          <w:i/>
        </w:rPr>
        <w:t>УФК по г. Санкт-Петербургу (</w:t>
      </w:r>
      <w:proofErr w:type="gramStart"/>
      <w:r w:rsidR="00063407" w:rsidRPr="002D50AA">
        <w:rPr>
          <w:b w:val="0"/>
          <w:i/>
        </w:rPr>
        <w:t>М</w:t>
      </w:r>
      <w:r w:rsidRPr="002D50AA">
        <w:rPr>
          <w:b w:val="0"/>
          <w:i/>
        </w:rPr>
        <w:t>ежрайонная</w:t>
      </w:r>
      <w:proofErr w:type="gramEnd"/>
      <w:r w:rsidRPr="002D50AA">
        <w:rPr>
          <w:b w:val="0"/>
          <w:i/>
        </w:rPr>
        <w:t xml:space="preserve"> </w:t>
      </w:r>
      <w:r w:rsidR="00063407" w:rsidRPr="002D50AA">
        <w:rPr>
          <w:b w:val="0"/>
          <w:i/>
        </w:rPr>
        <w:t>ИФНС России №</w:t>
      </w:r>
      <w:r w:rsidRPr="002D50AA">
        <w:rPr>
          <w:b w:val="0"/>
          <w:i/>
        </w:rPr>
        <w:t>___</w:t>
      </w:r>
      <w:r w:rsidR="00063407" w:rsidRPr="002D50AA">
        <w:rPr>
          <w:b w:val="0"/>
          <w:i/>
        </w:rPr>
        <w:t xml:space="preserve"> по Санкт-Петербургу)</w:t>
      </w:r>
      <w:r w:rsidR="00063407">
        <w:rPr>
          <w:b w:val="0"/>
        </w:rPr>
        <w:t>;</w:t>
      </w:r>
    </w:p>
    <w:p w:rsidR="005F4DB1" w:rsidRDefault="005F4DB1" w:rsidP="00286C8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-в графе 104 указывается КБК платежа;</w:t>
      </w:r>
    </w:p>
    <w:p w:rsidR="002D50AA" w:rsidRDefault="002D50AA" w:rsidP="00286C86">
      <w:pPr>
        <w:pStyle w:val="ConsPlusNormal"/>
        <w:ind w:firstLine="709"/>
        <w:jc w:val="both"/>
        <w:rPr>
          <w:b w:val="0"/>
        </w:rPr>
      </w:pPr>
    </w:p>
    <w:p w:rsidR="005F4DB1" w:rsidRDefault="005F4DB1" w:rsidP="00286C8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-в графе 105 </w:t>
      </w:r>
      <w:r w:rsidR="00DA614C">
        <w:rPr>
          <w:b w:val="0"/>
        </w:rPr>
        <w:t>код ОКТМО</w:t>
      </w:r>
      <w:r w:rsidR="00F67535">
        <w:rPr>
          <w:b w:val="0"/>
        </w:rPr>
        <w:t xml:space="preserve"> по месту регистрации плательщика.</w:t>
      </w:r>
      <w:r w:rsidR="00DA614C">
        <w:rPr>
          <w:b w:val="0"/>
        </w:rPr>
        <w:t xml:space="preserve"> </w:t>
      </w:r>
    </w:p>
    <w:p w:rsidR="002D50AA" w:rsidRDefault="002D50AA" w:rsidP="00286C86">
      <w:pPr>
        <w:pStyle w:val="ConsPlusNormal"/>
        <w:ind w:firstLine="709"/>
        <w:jc w:val="both"/>
        <w:rPr>
          <w:b w:val="0"/>
        </w:rPr>
      </w:pPr>
    </w:p>
    <w:p w:rsidR="004B3569" w:rsidRDefault="004B3569" w:rsidP="00286C8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-в графе «назначение платежа» указывается</w:t>
      </w:r>
      <w:r w:rsidR="005F4DB1">
        <w:rPr>
          <w:b w:val="0"/>
        </w:rPr>
        <w:t>: «</w:t>
      </w:r>
      <w:r w:rsidR="005F4DB1" w:rsidRPr="002D50AA">
        <w:rPr>
          <w:b w:val="0"/>
          <w:i/>
        </w:rPr>
        <w:t>страховые взносы на обязательное пенсионное страхование в фиксированном размере</w:t>
      </w:r>
      <w:r w:rsidR="00F67535" w:rsidRPr="002D50AA">
        <w:rPr>
          <w:b w:val="0"/>
          <w:i/>
        </w:rPr>
        <w:t xml:space="preserve"> за 2018 год</w:t>
      </w:r>
      <w:r w:rsidR="005F4DB1" w:rsidRPr="002D50AA">
        <w:rPr>
          <w:b w:val="0"/>
          <w:i/>
        </w:rPr>
        <w:t xml:space="preserve"> на выплату страховой части пенсии</w:t>
      </w:r>
      <w:r w:rsidR="005F4DB1">
        <w:rPr>
          <w:b w:val="0"/>
        </w:rPr>
        <w:t>»;</w:t>
      </w:r>
      <w:r w:rsidR="002D50AA">
        <w:rPr>
          <w:b w:val="0"/>
        </w:rPr>
        <w:t xml:space="preserve"> </w:t>
      </w:r>
      <w:r w:rsidR="005F4DB1">
        <w:rPr>
          <w:b w:val="0"/>
        </w:rPr>
        <w:t>«</w:t>
      </w:r>
      <w:r w:rsidR="005F4DB1" w:rsidRPr="002D50AA">
        <w:rPr>
          <w:b w:val="0"/>
          <w:i/>
        </w:rPr>
        <w:t>страховые взносы на обязательное медицинское страхование в фиксированном размере за 2018 год</w:t>
      </w:r>
      <w:r w:rsidR="005F4DB1">
        <w:rPr>
          <w:b w:val="0"/>
        </w:rPr>
        <w:t>»</w:t>
      </w:r>
      <w:r w:rsidR="00DA614C">
        <w:rPr>
          <w:b w:val="0"/>
        </w:rPr>
        <w:t>.</w:t>
      </w:r>
    </w:p>
    <w:p w:rsidR="00DA614C" w:rsidRDefault="00DA614C" w:rsidP="00286C86">
      <w:pPr>
        <w:spacing w:after="0" w:line="240" w:lineRule="auto"/>
        <w:ind w:firstLine="709"/>
        <w:jc w:val="both"/>
        <w:rPr>
          <w:b w:val="0"/>
        </w:rPr>
      </w:pPr>
    </w:p>
    <w:p w:rsidR="002D50AA" w:rsidRPr="002D50AA" w:rsidRDefault="002D50AA" w:rsidP="002D50AA">
      <w:pPr>
        <w:spacing w:after="0" w:line="240" w:lineRule="auto"/>
        <w:ind w:firstLine="539"/>
        <w:jc w:val="both"/>
        <w:rPr>
          <w:b w:val="0"/>
        </w:rPr>
      </w:pPr>
      <w:r w:rsidRPr="002D50AA">
        <w:rPr>
          <w:b w:val="0"/>
        </w:rPr>
        <w:t xml:space="preserve">- в платежном документе указываются и все данные плательщика (ФИО, ИНН, адрес). </w:t>
      </w:r>
    </w:p>
    <w:p w:rsidR="002D50AA" w:rsidRDefault="002D50AA" w:rsidP="00286C86">
      <w:pPr>
        <w:spacing w:after="0" w:line="240" w:lineRule="auto"/>
        <w:ind w:firstLine="709"/>
        <w:jc w:val="both"/>
        <w:rPr>
          <w:b w:val="0"/>
        </w:rPr>
      </w:pPr>
    </w:p>
    <w:sectPr w:rsidR="002D50AA" w:rsidSect="002D50AA">
      <w:headerReference w:type="default" r:id="rId10"/>
      <w:footerReference w:type="default" r:id="rId11"/>
      <w:pgSz w:w="11906" w:h="16838"/>
      <w:pgMar w:top="1134" w:right="70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D8" w:rsidRDefault="00D16AD8" w:rsidP="00F67535">
      <w:pPr>
        <w:spacing w:after="0" w:line="240" w:lineRule="auto"/>
      </w:pPr>
      <w:r>
        <w:separator/>
      </w:r>
    </w:p>
  </w:endnote>
  <w:endnote w:type="continuationSeparator" w:id="0">
    <w:p w:rsidR="00D16AD8" w:rsidRDefault="00D16AD8" w:rsidP="00F6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1536"/>
      <w:docPartObj>
        <w:docPartGallery w:val="Page Numbers (Bottom of Page)"/>
        <w:docPartUnique/>
      </w:docPartObj>
    </w:sdtPr>
    <w:sdtContent>
      <w:p w:rsidR="00F67535" w:rsidRDefault="004549FB">
        <w:pPr>
          <w:pStyle w:val="a7"/>
          <w:jc w:val="right"/>
        </w:pPr>
      </w:p>
    </w:sdtContent>
  </w:sdt>
  <w:p w:rsidR="00F67535" w:rsidRDefault="00F675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D8" w:rsidRDefault="00D16AD8" w:rsidP="00F67535">
      <w:pPr>
        <w:spacing w:after="0" w:line="240" w:lineRule="auto"/>
      </w:pPr>
      <w:r>
        <w:separator/>
      </w:r>
    </w:p>
  </w:footnote>
  <w:footnote w:type="continuationSeparator" w:id="0">
    <w:p w:rsidR="00D16AD8" w:rsidRDefault="00D16AD8" w:rsidP="00F6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854"/>
      <w:docPartObj>
        <w:docPartGallery w:val="Page Numbers (Top of Page)"/>
        <w:docPartUnique/>
      </w:docPartObj>
    </w:sdtPr>
    <w:sdtContent>
      <w:p w:rsidR="002D50AA" w:rsidRDefault="004549FB">
        <w:pPr>
          <w:pStyle w:val="a5"/>
          <w:jc w:val="center"/>
        </w:pPr>
        <w:r>
          <w:fldChar w:fldCharType="begin"/>
        </w:r>
        <w:r w:rsidR="002D50AA">
          <w:instrText>PAGE   \* MERGEFORMAT</w:instrText>
        </w:r>
        <w:r>
          <w:fldChar w:fldCharType="separate"/>
        </w:r>
        <w:r w:rsidR="00AE5269">
          <w:rPr>
            <w:noProof/>
          </w:rPr>
          <w:t>3</w:t>
        </w:r>
        <w:r>
          <w:fldChar w:fldCharType="end"/>
        </w:r>
      </w:p>
    </w:sdtContent>
  </w:sdt>
  <w:p w:rsidR="002D50AA" w:rsidRDefault="002D50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28F"/>
    <w:multiLevelType w:val="multilevel"/>
    <w:tmpl w:val="75A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ABE"/>
    <w:rsid w:val="000403EA"/>
    <w:rsid w:val="000570EE"/>
    <w:rsid w:val="00063407"/>
    <w:rsid w:val="00085927"/>
    <w:rsid w:val="000C17E5"/>
    <w:rsid w:val="000C26CD"/>
    <w:rsid w:val="000C3B4E"/>
    <w:rsid w:val="000D515C"/>
    <w:rsid w:val="00100FC3"/>
    <w:rsid w:val="001025B9"/>
    <w:rsid w:val="00141944"/>
    <w:rsid w:val="00145270"/>
    <w:rsid w:val="00187600"/>
    <w:rsid w:val="00273F15"/>
    <w:rsid w:val="00286C86"/>
    <w:rsid w:val="00290A93"/>
    <w:rsid w:val="002A046C"/>
    <w:rsid w:val="002A3682"/>
    <w:rsid w:val="002A7BC7"/>
    <w:rsid w:val="002B59A4"/>
    <w:rsid w:val="002D50AA"/>
    <w:rsid w:val="0032168D"/>
    <w:rsid w:val="00331457"/>
    <w:rsid w:val="00354396"/>
    <w:rsid w:val="003C26CA"/>
    <w:rsid w:val="00426604"/>
    <w:rsid w:val="004274B3"/>
    <w:rsid w:val="00433465"/>
    <w:rsid w:val="00441F8F"/>
    <w:rsid w:val="004549FB"/>
    <w:rsid w:val="004914A0"/>
    <w:rsid w:val="00492ABE"/>
    <w:rsid w:val="004A13AC"/>
    <w:rsid w:val="004A7FF4"/>
    <w:rsid w:val="004B3569"/>
    <w:rsid w:val="004C1C36"/>
    <w:rsid w:val="00507C3F"/>
    <w:rsid w:val="00512F28"/>
    <w:rsid w:val="00521E98"/>
    <w:rsid w:val="00534BB4"/>
    <w:rsid w:val="005432F4"/>
    <w:rsid w:val="005443AA"/>
    <w:rsid w:val="0058158D"/>
    <w:rsid w:val="00587421"/>
    <w:rsid w:val="00595806"/>
    <w:rsid w:val="005F1FF3"/>
    <w:rsid w:val="005F4DB1"/>
    <w:rsid w:val="00627A46"/>
    <w:rsid w:val="00635F26"/>
    <w:rsid w:val="006457F3"/>
    <w:rsid w:val="00657C7D"/>
    <w:rsid w:val="00663D74"/>
    <w:rsid w:val="0067059B"/>
    <w:rsid w:val="00675EC0"/>
    <w:rsid w:val="00681C38"/>
    <w:rsid w:val="006850F7"/>
    <w:rsid w:val="006916C8"/>
    <w:rsid w:val="007E1F6D"/>
    <w:rsid w:val="007E32D5"/>
    <w:rsid w:val="008160A4"/>
    <w:rsid w:val="008366E1"/>
    <w:rsid w:val="00837D0E"/>
    <w:rsid w:val="0084277D"/>
    <w:rsid w:val="00852F6E"/>
    <w:rsid w:val="00880AA0"/>
    <w:rsid w:val="009210C2"/>
    <w:rsid w:val="009360F9"/>
    <w:rsid w:val="00937D4F"/>
    <w:rsid w:val="009862DC"/>
    <w:rsid w:val="009A6F06"/>
    <w:rsid w:val="009C609F"/>
    <w:rsid w:val="00A15575"/>
    <w:rsid w:val="00A61CB5"/>
    <w:rsid w:val="00AE5269"/>
    <w:rsid w:val="00B115CE"/>
    <w:rsid w:val="00B20763"/>
    <w:rsid w:val="00B61E95"/>
    <w:rsid w:val="00B7286D"/>
    <w:rsid w:val="00BC309D"/>
    <w:rsid w:val="00BC5944"/>
    <w:rsid w:val="00C0116F"/>
    <w:rsid w:val="00C25BDE"/>
    <w:rsid w:val="00C35452"/>
    <w:rsid w:val="00C63A0A"/>
    <w:rsid w:val="00CA09E3"/>
    <w:rsid w:val="00CD7D9A"/>
    <w:rsid w:val="00D16AD8"/>
    <w:rsid w:val="00D811BC"/>
    <w:rsid w:val="00D8559C"/>
    <w:rsid w:val="00DA614C"/>
    <w:rsid w:val="00DB1661"/>
    <w:rsid w:val="00DB2BC2"/>
    <w:rsid w:val="00DC250A"/>
    <w:rsid w:val="00DD66B6"/>
    <w:rsid w:val="00DE7C99"/>
    <w:rsid w:val="00E432BF"/>
    <w:rsid w:val="00EC6BB4"/>
    <w:rsid w:val="00EE503C"/>
    <w:rsid w:val="00F312EF"/>
    <w:rsid w:val="00F47370"/>
    <w:rsid w:val="00F67535"/>
    <w:rsid w:val="00FB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AB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32168D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customStyle="1" w:styleId="ConsPlusTitle">
    <w:name w:val="ConsPlusTitle"/>
    <w:rsid w:val="00B61E9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26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535"/>
  </w:style>
  <w:style w:type="paragraph" w:styleId="a7">
    <w:name w:val="footer"/>
    <w:basedOn w:val="a"/>
    <w:link w:val="a8"/>
    <w:uiPriority w:val="99"/>
    <w:unhideWhenUsed/>
    <w:rsid w:val="00F6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EDE545DC1B1DBE92CFC529C298A94D592B577EF35F677B33A86DA4BBD28FD31213E3F445ED02Ep6O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811CA569799EAB428B19BAE6BA11CDAA27403FD77116515413D8F4818351CADDE251542A3CA2DyD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Владимир</cp:lastModifiedBy>
  <cp:revision>2</cp:revision>
  <dcterms:created xsi:type="dcterms:W3CDTF">2018-11-15T10:44:00Z</dcterms:created>
  <dcterms:modified xsi:type="dcterms:W3CDTF">2018-11-15T10:44:00Z</dcterms:modified>
</cp:coreProperties>
</file>